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BC20" w14:textId="3294F9E7" w:rsidR="00DB4419" w:rsidRDefault="00DB4419" w:rsidP="00DB4419">
      <w:pPr>
        <w:jc w:val="both"/>
        <w:rPr>
          <w:b/>
          <w:sz w:val="28"/>
          <w:szCs w:val="28"/>
        </w:rPr>
      </w:pPr>
      <w:r w:rsidRPr="001C6022">
        <w:rPr>
          <w:rFonts w:ascii="Arial" w:hAnsi="Arial" w:cs="Arial"/>
          <w:b/>
          <w:noProof/>
          <w:sz w:val="18"/>
          <w:szCs w:val="18"/>
        </w:rPr>
        <w:drawing>
          <wp:inline distT="0" distB="0" distL="0" distR="0" wp14:anchorId="48B18000" wp14:editId="5C885245">
            <wp:extent cx="230505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05050" cy="895350"/>
                    </a:xfrm>
                    <a:prstGeom prst="rect">
                      <a:avLst/>
                    </a:prstGeom>
                    <a:solidFill>
                      <a:srgbClr val="FFFFFF"/>
                    </a:solidFill>
                    <a:ln w="9525">
                      <a:noFill/>
                      <a:miter lim="800000"/>
                      <a:headEnd/>
                      <a:tailEnd/>
                    </a:ln>
                  </pic:spPr>
                </pic:pic>
              </a:graphicData>
            </a:graphic>
          </wp:inline>
        </w:drawing>
      </w:r>
      <w:r>
        <w:rPr>
          <w:b/>
          <w:sz w:val="28"/>
          <w:szCs w:val="28"/>
        </w:rPr>
        <w:t xml:space="preserve">               </w:t>
      </w:r>
      <w:r w:rsidR="00840601">
        <w:rPr>
          <w:b/>
          <w:sz w:val="28"/>
          <w:szCs w:val="28"/>
        </w:rPr>
        <w:t xml:space="preserve">                </w:t>
      </w:r>
      <w:r w:rsidRPr="001C6022">
        <w:rPr>
          <w:b/>
          <w:sz w:val="28"/>
          <w:szCs w:val="28"/>
        </w:rPr>
        <w:t xml:space="preserve">CURSO </w:t>
      </w:r>
      <w:r w:rsidR="00840601">
        <w:rPr>
          <w:b/>
          <w:sz w:val="28"/>
          <w:szCs w:val="28"/>
        </w:rPr>
        <w:t>DE ENGENHARIA CIVIL</w:t>
      </w:r>
    </w:p>
    <w:p w14:paraId="0726DD9D" w14:textId="54220FCD" w:rsidR="00DB4419" w:rsidRDefault="00DB4419" w:rsidP="00DB4419">
      <w:pPr>
        <w:jc w:val="both"/>
        <w:rPr>
          <w:b/>
          <w:sz w:val="28"/>
          <w:szCs w:val="28"/>
        </w:rPr>
      </w:pPr>
      <w:r>
        <w:rPr>
          <w:b/>
          <w:sz w:val="28"/>
          <w:szCs w:val="28"/>
        </w:rPr>
        <w:t xml:space="preserve">Disciplina:  </w:t>
      </w:r>
      <w:r w:rsidR="00840601">
        <w:rPr>
          <w:b/>
          <w:sz w:val="28"/>
          <w:szCs w:val="28"/>
        </w:rPr>
        <w:t>MEIO AMBIENTE</w:t>
      </w:r>
    </w:p>
    <w:p w14:paraId="07926149" w14:textId="418BA71D" w:rsidR="00DB4419" w:rsidRPr="00A71686" w:rsidRDefault="00DB4419" w:rsidP="00A71686">
      <w:pPr>
        <w:jc w:val="both"/>
        <w:rPr>
          <w:sz w:val="24"/>
          <w:szCs w:val="24"/>
        </w:rPr>
      </w:pPr>
      <w:r w:rsidRPr="009E2CFE">
        <w:rPr>
          <w:sz w:val="24"/>
          <w:szCs w:val="24"/>
        </w:rPr>
        <w:t>Pr</w:t>
      </w:r>
      <w:r>
        <w:rPr>
          <w:sz w:val="24"/>
          <w:szCs w:val="24"/>
        </w:rPr>
        <w:t>of. Me. José Henrique Bassani</w:t>
      </w:r>
    </w:p>
    <w:p w14:paraId="35727902" w14:textId="77777777" w:rsidR="00840601" w:rsidRPr="00840601" w:rsidRDefault="00840601" w:rsidP="00A71686">
      <w:pPr>
        <w:widowControl/>
        <w:shd w:val="clear" w:color="auto" w:fill="FFFFFF"/>
        <w:autoSpaceDE/>
        <w:autoSpaceDN/>
        <w:spacing w:before="192" w:after="192" w:line="600" w:lineRule="atLeast"/>
        <w:ind w:right="-324"/>
        <w:textAlignment w:val="baseline"/>
        <w:outlineLvl w:val="1"/>
        <w:rPr>
          <w:rFonts w:ascii="Open Sans" w:eastAsia="Times New Roman" w:hAnsi="Open Sans" w:cs="Open Sans"/>
          <w:b/>
          <w:bCs/>
          <w:color w:val="000000"/>
          <w:sz w:val="24"/>
          <w:szCs w:val="24"/>
          <w:lang w:val="pt-BR" w:eastAsia="pt-BR"/>
        </w:rPr>
      </w:pPr>
      <w:r w:rsidRPr="00840601">
        <w:rPr>
          <w:rFonts w:ascii="Open Sans" w:eastAsia="Times New Roman" w:hAnsi="Open Sans" w:cs="Open Sans"/>
          <w:b/>
          <w:bCs/>
          <w:color w:val="000000"/>
          <w:sz w:val="24"/>
          <w:szCs w:val="24"/>
          <w:lang w:val="pt-BR" w:eastAsia="pt-BR"/>
        </w:rPr>
        <w:t>Efeito Estufa e Aquecimento Global</w:t>
      </w:r>
    </w:p>
    <w:p w14:paraId="039900AC"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O efeito estufa é um fenômeno natural e possibilita a vida humana na Terra.</w:t>
      </w:r>
    </w:p>
    <w:p w14:paraId="1FBB69C7"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b/>
          <w:bCs/>
          <w:color w:val="000000"/>
          <w:lang w:val="pt-BR" w:eastAsia="pt-BR"/>
        </w:rPr>
        <w:t>Parte da energia solar</w:t>
      </w:r>
      <w:r w:rsidRPr="00840601">
        <w:rPr>
          <w:rFonts w:ascii="Open Sans" w:eastAsia="Times New Roman" w:hAnsi="Open Sans" w:cs="Open Sans"/>
          <w:color w:val="000000"/>
          <w:lang w:val="pt-BR" w:eastAsia="pt-BR"/>
        </w:rPr>
        <w:t xml:space="preserve"> que chega ao planeta </w:t>
      </w:r>
      <w:r w:rsidRPr="00840601">
        <w:rPr>
          <w:rFonts w:ascii="Open Sans" w:eastAsia="Times New Roman" w:hAnsi="Open Sans" w:cs="Open Sans"/>
          <w:b/>
          <w:bCs/>
          <w:color w:val="000000"/>
          <w:lang w:val="pt-BR" w:eastAsia="pt-BR"/>
        </w:rPr>
        <w:t>é refletida</w:t>
      </w:r>
      <w:r w:rsidRPr="00840601">
        <w:rPr>
          <w:rFonts w:ascii="Open Sans" w:eastAsia="Times New Roman" w:hAnsi="Open Sans" w:cs="Open Sans"/>
          <w:color w:val="000000"/>
          <w:lang w:val="pt-BR" w:eastAsia="pt-BR"/>
        </w:rPr>
        <w:t xml:space="preserve"> diretamente </w:t>
      </w:r>
      <w:r w:rsidRPr="00840601">
        <w:rPr>
          <w:rFonts w:ascii="Open Sans" w:eastAsia="Times New Roman" w:hAnsi="Open Sans" w:cs="Open Sans"/>
          <w:b/>
          <w:bCs/>
          <w:color w:val="000000"/>
          <w:lang w:val="pt-BR" w:eastAsia="pt-BR"/>
        </w:rPr>
        <w:t>de volta ao espaço</w:t>
      </w:r>
      <w:r w:rsidRPr="00840601">
        <w:rPr>
          <w:rFonts w:ascii="Open Sans" w:eastAsia="Times New Roman" w:hAnsi="Open Sans" w:cs="Open Sans"/>
          <w:color w:val="000000"/>
          <w:lang w:val="pt-BR" w:eastAsia="pt-BR"/>
        </w:rPr>
        <w:t xml:space="preserve">, ao atingir o topo da atmosfera terrestre - </w:t>
      </w:r>
      <w:r w:rsidRPr="00840601">
        <w:rPr>
          <w:rFonts w:ascii="Open Sans" w:eastAsia="Times New Roman" w:hAnsi="Open Sans" w:cs="Open Sans"/>
          <w:b/>
          <w:bCs/>
          <w:color w:val="000000"/>
          <w:lang w:val="pt-BR" w:eastAsia="pt-BR"/>
        </w:rPr>
        <w:t>e parte é absorvida pelos oceanos e pela superfície da Terra</w:t>
      </w:r>
      <w:r w:rsidRPr="00840601">
        <w:rPr>
          <w:rFonts w:ascii="Open Sans" w:eastAsia="Times New Roman" w:hAnsi="Open Sans" w:cs="Open Sans"/>
          <w:color w:val="000000"/>
          <w:lang w:val="pt-BR" w:eastAsia="pt-BR"/>
        </w:rPr>
        <w:t xml:space="preserve">, promovendo o seu aquecimento. </w:t>
      </w:r>
      <w:r w:rsidRPr="00840601">
        <w:rPr>
          <w:rFonts w:ascii="Open Sans" w:eastAsia="Times New Roman" w:hAnsi="Open Sans" w:cs="Open Sans"/>
          <w:b/>
          <w:bCs/>
          <w:color w:val="000000"/>
          <w:lang w:val="pt-BR" w:eastAsia="pt-BR"/>
        </w:rPr>
        <w:t>Uma parcela desse calor</w:t>
      </w:r>
      <w:r w:rsidRPr="00840601">
        <w:rPr>
          <w:rFonts w:ascii="Open Sans" w:eastAsia="Times New Roman" w:hAnsi="Open Sans" w:cs="Open Sans"/>
          <w:color w:val="000000"/>
          <w:lang w:val="pt-BR" w:eastAsia="pt-BR"/>
        </w:rPr>
        <w:t xml:space="preserve"> é </w:t>
      </w:r>
      <w:r w:rsidRPr="00840601">
        <w:rPr>
          <w:rFonts w:ascii="Open Sans" w:eastAsia="Times New Roman" w:hAnsi="Open Sans" w:cs="Open Sans"/>
          <w:b/>
          <w:bCs/>
          <w:color w:val="000000"/>
          <w:lang w:val="pt-BR" w:eastAsia="pt-BR"/>
        </w:rPr>
        <w:t>irradiada de volta ao espaço</w:t>
      </w:r>
      <w:r w:rsidRPr="00840601">
        <w:rPr>
          <w:rFonts w:ascii="Open Sans" w:eastAsia="Times New Roman" w:hAnsi="Open Sans" w:cs="Open Sans"/>
          <w:color w:val="000000"/>
          <w:lang w:val="pt-BR" w:eastAsia="pt-BR"/>
        </w:rPr>
        <w:t xml:space="preserve">, mas </w:t>
      </w:r>
      <w:r w:rsidRPr="00840601">
        <w:rPr>
          <w:rFonts w:ascii="Open Sans" w:eastAsia="Times New Roman" w:hAnsi="Open Sans" w:cs="Open Sans"/>
          <w:b/>
          <w:bCs/>
          <w:color w:val="000000"/>
          <w:lang w:val="pt-BR" w:eastAsia="pt-BR"/>
        </w:rPr>
        <w:t>é bloqueada pela presença de gases de efeito estufa</w:t>
      </w:r>
      <w:r w:rsidRPr="00840601">
        <w:rPr>
          <w:rFonts w:ascii="Open Sans" w:eastAsia="Times New Roman" w:hAnsi="Open Sans" w:cs="Open Sans"/>
          <w:color w:val="000000"/>
          <w:lang w:val="pt-BR" w:eastAsia="pt-BR"/>
        </w:rPr>
        <w:t xml:space="preserve"> que, apesar de deixarem passar </w:t>
      </w:r>
      <w:r w:rsidRPr="00840601">
        <w:rPr>
          <w:rFonts w:ascii="Open Sans" w:eastAsia="Times New Roman" w:hAnsi="Open Sans" w:cs="Open Sans"/>
          <w:b/>
          <w:bCs/>
          <w:color w:val="000000"/>
          <w:lang w:val="pt-BR" w:eastAsia="pt-BR"/>
        </w:rPr>
        <w:t>a energia vinda do Sol</w:t>
      </w:r>
      <w:r w:rsidRPr="00840601">
        <w:rPr>
          <w:rFonts w:ascii="Open Sans" w:eastAsia="Times New Roman" w:hAnsi="Open Sans" w:cs="Open Sans"/>
          <w:color w:val="000000"/>
          <w:lang w:val="pt-BR" w:eastAsia="pt-BR"/>
        </w:rPr>
        <w:t xml:space="preserve"> (</w:t>
      </w:r>
      <w:r w:rsidRPr="00840601">
        <w:rPr>
          <w:rFonts w:ascii="Open Sans" w:eastAsia="Times New Roman" w:hAnsi="Open Sans" w:cs="Open Sans"/>
          <w:b/>
          <w:bCs/>
          <w:color w:val="000000"/>
          <w:lang w:val="pt-BR" w:eastAsia="pt-BR"/>
        </w:rPr>
        <w:t>emitida em comprimentos de onda menores</w:t>
      </w:r>
      <w:r w:rsidRPr="00840601">
        <w:rPr>
          <w:rFonts w:ascii="Open Sans" w:eastAsia="Times New Roman" w:hAnsi="Open Sans" w:cs="Open Sans"/>
          <w:color w:val="000000"/>
          <w:lang w:val="pt-BR" w:eastAsia="pt-BR"/>
        </w:rPr>
        <w:t xml:space="preserve">), são opacos </w:t>
      </w:r>
      <w:r w:rsidRPr="00840601">
        <w:rPr>
          <w:rFonts w:ascii="Open Sans" w:eastAsia="Times New Roman" w:hAnsi="Open Sans" w:cs="Open Sans"/>
          <w:b/>
          <w:bCs/>
          <w:color w:val="000000"/>
          <w:lang w:val="pt-BR" w:eastAsia="pt-BR"/>
        </w:rPr>
        <w:t>à radiação terrestre, emitida em maiores comprimentos de onda</w:t>
      </w:r>
      <w:r w:rsidRPr="00840601">
        <w:rPr>
          <w:rFonts w:ascii="Open Sans" w:eastAsia="Times New Roman" w:hAnsi="Open Sans" w:cs="Open Sans"/>
          <w:color w:val="000000"/>
          <w:lang w:val="pt-BR" w:eastAsia="pt-BR"/>
        </w:rPr>
        <w:t>. Essa diferença nos comprimentos de onda se deve às diferenças nas temperaturas do Sol e da superfície terrestre.</w:t>
      </w:r>
    </w:p>
    <w:p w14:paraId="73D5BFF8"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b/>
          <w:bCs/>
          <w:color w:val="000000"/>
          <w:lang w:val="pt-BR" w:eastAsia="pt-BR"/>
        </w:rPr>
      </w:pPr>
      <w:r w:rsidRPr="00840601">
        <w:rPr>
          <w:rFonts w:ascii="Open Sans" w:eastAsia="Times New Roman" w:hAnsi="Open Sans" w:cs="Open Sans"/>
          <w:color w:val="000000"/>
          <w:lang w:val="pt-BR" w:eastAsia="pt-BR"/>
        </w:rPr>
        <w:t xml:space="preserve">De fato, é a presença desses gases na atmosfera o que torna a Terra habitável, pois, caso não existissem naturalmente, a temperatura média do planeta seria muito baixa, da ordem de 18ºC negativos. A troca de energia entre a superfície e a atmosfera mantém as atuais condições, que proporcionam uma </w:t>
      </w:r>
      <w:r w:rsidRPr="00840601">
        <w:rPr>
          <w:rFonts w:ascii="Open Sans" w:eastAsia="Times New Roman" w:hAnsi="Open Sans" w:cs="Open Sans"/>
          <w:b/>
          <w:bCs/>
          <w:color w:val="000000"/>
          <w:lang w:val="pt-BR" w:eastAsia="pt-BR"/>
        </w:rPr>
        <w:t>temperatura média global, próxima à superfície, de 14ºC.</w:t>
      </w:r>
    </w:p>
    <w:p w14:paraId="6884EB67" w14:textId="77777777" w:rsidR="00621993"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b/>
          <w:bCs/>
          <w:color w:val="000000"/>
          <w:lang w:val="pt-BR" w:eastAsia="pt-BR"/>
        </w:rPr>
        <w:t>Quando existe um balanço entre a energia solar incidente e a energia refletida na forma de calor pela superfície terrestre, o clima se mantém praticamente inalterado.</w:t>
      </w:r>
      <w:r w:rsidRPr="00840601">
        <w:rPr>
          <w:rFonts w:ascii="Open Sans" w:eastAsia="Times New Roman" w:hAnsi="Open Sans" w:cs="Open Sans"/>
          <w:color w:val="000000"/>
          <w:lang w:val="pt-BR" w:eastAsia="pt-BR"/>
        </w:rPr>
        <w:t xml:space="preserve"> Entretanto, o balanço de energia pode ser alterado de várias formas: </w:t>
      </w:r>
    </w:p>
    <w:p w14:paraId="32B7A7FB" w14:textId="77777777" w:rsidR="00621993"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(1) pela mudança na quantidade de energia que chega à superfície terrestre; </w:t>
      </w:r>
    </w:p>
    <w:p w14:paraId="2BF9F413" w14:textId="77777777" w:rsidR="003400B5"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(2) pela mudança na órbita da Terra ou do próprio Sol; </w:t>
      </w:r>
    </w:p>
    <w:p w14:paraId="5FD31286" w14:textId="77777777" w:rsidR="003400B5"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(3) pela mudança na quantidade de energia que chega à superfície terrestre e é refletida de volta ao espaço, devido à presença de nuvens ou de partículas na atmosfera (também chamadas de aerossóis, que resultam de queimadas, por exemplo); </w:t>
      </w:r>
    </w:p>
    <w:p w14:paraId="6A3294A3" w14:textId="2F15510C"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e, finalmente, (4) graças à alteração na quantidade de energia de maiores comprimentos de onda refletida de volta ao espaço, devido a mudanças na concentração de gases de efeito estufa na atmosfera.</w:t>
      </w:r>
    </w:p>
    <w:p w14:paraId="317D21AF"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lastRenderedPageBreak/>
        <w:t>Essas mudanças n</w:t>
      </w:r>
      <w:r w:rsidRPr="00840601">
        <w:rPr>
          <w:rFonts w:ascii="Open Sans" w:eastAsia="Times New Roman" w:hAnsi="Open Sans" w:cs="Open Sans"/>
          <w:b/>
          <w:bCs/>
          <w:color w:val="000000"/>
          <w:lang w:val="pt-BR" w:eastAsia="pt-BR"/>
        </w:rPr>
        <w:t>a concentração de gases de efeito estufa na atmosfera estão ocorrendo em função do aumento insustentável das emissões antrópicas desses gases.</w:t>
      </w:r>
    </w:p>
    <w:p w14:paraId="6C4C031A" w14:textId="014166CA" w:rsidR="0050541D"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As emissões de gases de efeito estufa ocorrem praticamente em todas as atividades humanas e setores da economia: na agricultura, por meio da preparação da terra para plantio e aplicação de fertilizantes; na pecuária, por meio do tratamento de dejetos animais e pela </w:t>
      </w:r>
      <w:r w:rsidRPr="00840601">
        <w:rPr>
          <w:rFonts w:ascii="Open Sans" w:eastAsia="Times New Roman" w:hAnsi="Open Sans" w:cs="Open Sans"/>
          <w:b/>
          <w:bCs/>
          <w:color w:val="000000"/>
          <w:lang w:val="pt-BR" w:eastAsia="pt-BR"/>
        </w:rPr>
        <w:t>fermentação entérica</w:t>
      </w:r>
      <w:r w:rsidRPr="00840601">
        <w:rPr>
          <w:rFonts w:ascii="Open Sans" w:eastAsia="Times New Roman" w:hAnsi="Open Sans" w:cs="Open Sans"/>
          <w:color w:val="000000"/>
          <w:lang w:val="pt-BR" w:eastAsia="pt-BR"/>
        </w:rPr>
        <w:t xml:space="preserve"> do gado; </w:t>
      </w:r>
      <w:r w:rsidR="00AD64E8" w:rsidRPr="00AD64E8">
        <w:rPr>
          <w:rFonts w:ascii="Open Sans" w:eastAsia="Times New Roman" w:hAnsi="Open Sans" w:cs="Open Sans"/>
          <w:color w:val="000000"/>
          <w:lang w:val="pt-BR" w:eastAsia="pt-BR"/>
        </w:rPr>
        <w:drawing>
          <wp:inline distT="0" distB="0" distL="0" distR="0" wp14:anchorId="45111146" wp14:editId="3AD0859F">
            <wp:extent cx="3276884" cy="1600339"/>
            <wp:effectExtent l="0" t="0" r="0" b="0"/>
            <wp:docPr id="10990946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4660" name=""/>
                    <pic:cNvPicPr/>
                  </pic:nvPicPr>
                  <pic:blipFill>
                    <a:blip r:embed="rId7"/>
                    <a:stretch>
                      <a:fillRect/>
                    </a:stretch>
                  </pic:blipFill>
                  <pic:spPr>
                    <a:xfrm>
                      <a:off x="0" y="0"/>
                      <a:ext cx="3276884" cy="1600339"/>
                    </a:xfrm>
                    <a:prstGeom prst="rect">
                      <a:avLst/>
                    </a:prstGeom>
                  </pic:spPr>
                </pic:pic>
              </a:graphicData>
            </a:graphic>
          </wp:inline>
        </w:drawing>
      </w:r>
    </w:p>
    <w:p w14:paraId="44F288C1" w14:textId="77777777" w:rsidR="00B4501C"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no transporte, pelo uso de combustíveis fósseis, como gasolina e gás natural; no tratamento dos resíduos sólidos, pela forma como o lixo é tratado e disposto; </w:t>
      </w:r>
    </w:p>
    <w:p w14:paraId="10B25436" w14:textId="732DEB07" w:rsidR="00B4501C" w:rsidRPr="00B4501C" w:rsidRDefault="00B4501C" w:rsidP="00B4501C">
      <w:pPr>
        <w:widowControl/>
        <w:shd w:val="clear" w:color="auto" w:fill="FFFFFF"/>
        <w:autoSpaceDE/>
        <w:autoSpaceDN/>
        <w:ind w:left="1276"/>
        <w:jc w:val="both"/>
        <w:textAlignment w:val="baseline"/>
        <w:rPr>
          <w:rFonts w:ascii="Times New Roman" w:eastAsia="Times New Roman" w:hAnsi="Times New Roman" w:cs="Times New Roman"/>
          <w:color w:val="000000"/>
          <w:sz w:val="24"/>
          <w:szCs w:val="24"/>
          <w:lang w:val="pt-BR" w:eastAsia="pt-BR"/>
        </w:rPr>
      </w:pPr>
      <w:r w:rsidRPr="00B4501C">
        <w:rPr>
          <w:rFonts w:ascii="Times New Roman" w:eastAsia="Times New Roman" w:hAnsi="Times New Roman" w:cs="Times New Roman"/>
          <w:color w:val="000000"/>
          <w:sz w:val="24"/>
          <w:szCs w:val="24"/>
          <w:bdr w:val="none" w:sz="0" w:space="0" w:color="auto" w:frame="1"/>
          <w:lang w:val="pt-BR" w:eastAsia="pt-BR"/>
        </w:rPr>
        <w:t>Parte do aumento das emissões de GEE se devem diretamente ao descarte incorreto de resíduos sólidos por humanos, o que contribui diretamente para a geração de gás metano (CH4), o segundo maior responsável pelo aquecimento global.  </w:t>
      </w:r>
    </w:p>
    <w:p w14:paraId="245557F0" w14:textId="7A2684BE" w:rsidR="00B4501C" w:rsidRPr="00B4501C" w:rsidRDefault="00B4501C" w:rsidP="00B4501C">
      <w:pPr>
        <w:widowControl/>
        <w:shd w:val="clear" w:color="auto" w:fill="FFFFFF"/>
        <w:autoSpaceDE/>
        <w:autoSpaceDN/>
        <w:ind w:left="1276"/>
        <w:jc w:val="both"/>
        <w:textAlignment w:val="baseline"/>
        <w:rPr>
          <w:rFonts w:ascii="Times New Roman" w:eastAsia="Times New Roman" w:hAnsi="Times New Roman" w:cs="Times New Roman"/>
          <w:color w:val="000000"/>
          <w:sz w:val="24"/>
          <w:szCs w:val="24"/>
          <w:lang w:val="pt-BR" w:eastAsia="pt-BR"/>
        </w:rPr>
      </w:pPr>
      <w:r w:rsidRPr="00B4501C">
        <w:rPr>
          <w:rFonts w:ascii="Times New Roman" w:eastAsia="Times New Roman" w:hAnsi="Times New Roman" w:cs="Times New Roman"/>
          <w:color w:val="000000"/>
          <w:sz w:val="24"/>
          <w:szCs w:val="24"/>
          <w:bdr w:val="none" w:sz="0" w:space="0" w:color="auto" w:frame="1"/>
          <w:lang w:val="pt-BR" w:eastAsia="pt-BR"/>
        </w:rPr>
        <w:t xml:space="preserve">O Brasil é o quinto maior emissor de metano do mundo, de acordo com </w:t>
      </w:r>
      <w:r w:rsidRPr="00B4501C">
        <w:rPr>
          <w:rFonts w:ascii="Times New Roman" w:eastAsia="Times New Roman" w:hAnsi="Times New Roman" w:cs="Times New Roman"/>
          <w:color w:val="000000"/>
          <w:sz w:val="24"/>
          <w:szCs w:val="24"/>
          <w:u w:val="single"/>
          <w:bdr w:val="none" w:sz="0" w:space="0" w:color="auto" w:frame="1"/>
          <w:lang w:val="pt-BR" w:eastAsia="pt-BR"/>
        </w:rPr>
        <w:t>relatório</w:t>
      </w:r>
      <w:r w:rsidRPr="00B4501C">
        <w:rPr>
          <w:rFonts w:ascii="Times New Roman" w:eastAsia="Times New Roman" w:hAnsi="Times New Roman" w:cs="Times New Roman"/>
          <w:color w:val="000000"/>
          <w:sz w:val="24"/>
          <w:szCs w:val="24"/>
          <w:bdr w:val="none" w:sz="0" w:space="0" w:color="auto" w:frame="1"/>
          <w:lang w:val="pt-BR" w:eastAsia="pt-BR"/>
        </w:rPr>
        <w:t xml:space="preserve"> do Sistema de Estimativas de Emissões e Remoções de Gases de Efeito Estufa (SEEG). </w:t>
      </w:r>
      <w:r>
        <w:rPr>
          <w:rFonts w:ascii="Times New Roman" w:eastAsia="Times New Roman" w:hAnsi="Times New Roman" w:cs="Times New Roman"/>
          <w:color w:val="000000"/>
          <w:sz w:val="24"/>
          <w:szCs w:val="24"/>
          <w:bdr w:val="none" w:sz="0" w:space="0" w:color="auto" w:frame="1"/>
          <w:lang w:val="pt-BR" w:eastAsia="pt-BR"/>
        </w:rPr>
        <w:t xml:space="preserve"> Fonte: </w:t>
      </w:r>
      <w:proofErr w:type="spellStart"/>
      <w:r w:rsidR="0031745B">
        <w:rPr>
          <w:rFonts w:ascii="Times New Roman" w:eastAsia="Times New Roman" w:hAnsi="Times New Roman" w:cs="Times New Roman"/>
          <w:color w:val="000000"/>
          <w:sz w:val="24"/>
          <w:szCs w:val="24"/>
          <w:bdr w:val="none" w:sz="0" w:space="0" w:color="auto" w:frame="1"/>
          <w:lang w:val="pt-BR" w:eastAsia="pt-BR"/>
        </w:rPr>
        <w:t>repenso.eco</w:t>
      </w:r>
      <w:proofErr w:type="spellEnd"/>
    </w:p>
    <w:p w14:paraId="288202B4" w14:textId="27752470"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nas florestas, pelo desmatamento e degradação de florestas; e nas indústrias, pelos processos de produção, como cimento, alumínio, ferro e aço, por exemplo.</w:t>
      </w:r>
    </w:p>
    <w:p w14:paraId="1EAE7BD9" w14:textId="77777777" w:rsidR="00840601" w:rsidRPr="00840601" w:rsidRDefault="00840601" w:rsidP="00A71686">
      <w:pPr>
        <w:widowControl/>
        <w:shd w:val="clear" w:color="auto" w:fill="FFFFFF"/>
        <w:autoSpaceDE/>
        <w:autoSpaceDN/>
        <w:spacing w:before="192" w:after="192" w:line="600" w:lineRule="atLeast"/>
        <w:ind w:right="-324"/>
        <w:jc w:val="both"/>
        <w:textAlignment w:val="baseline"/>
        <w:outlineLvl w:val="1"/>
        <w:rPr>
          <w:rFonts w:ascii="Open Sans" w:eastAsia="Times New Roman" w:hAnsi="Open Sans" w:cs="Open Sans"/>
          <w:b/>
          <w:bCs/>
          <w:color w:val="000000"/>
          <w:lang w:val="pt-BR" w:eastAsia="pt-BR"/>
        </w:rPr>
      </w:pPr>
      <w:r w:rsidRPr="00840601">
        <w:rPr>
          <w:rFonts w:ascii="Open Sans" w:eastAsia="Times New Roman" w:hAnsi="Open Sans" w:cs="Open Sans"/>
          <w:b/>
          <w:bCs/>
          <w:color w:val="000000"/>
          <w:lang w:val="pt-BR" w:eastAsia="pt-BR"/>
        </w:rPr>
        <w:t>Gases de efeito estufa</w:t>
      </w:r>
    </w:p>
    <w:p w14:paraId="26D2001C"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b/>
          <w:bCs/>
          <w:color w:val="000000"/>
          <w:lang w:val="pt-BR" w:eastAsia="pt-BR"/>
        </w:rPr>
        <w:t>Há quatro principais gases de efeito estufa</w:t>
      </w:r>
      <w:r w:rsidRPr="00840601">
        <w:rPr>
          <w:rFonts w:ascii="Open Sans" w:eastAsia="Times New Roman" w:hAnsi="Open Sans" w:cs="Open Sans"/>
          <w:color w:val="000000"/>
          <w:lang w:val="pt-BR" w:eastAsia="pt-BR"/>
        </w:rPr>
        <w:t xml:space="preserve"> (GEE), além d</w:t>
      </w:r>
      <w:r w:rsidRPr="00840601">
        <w:rPr>
          <w:rFonts w:ascii="Open Sans" w:eastAsia="Times New Roman" w:hAnsi="Open Sans" w:cs="Open Sans"/>
          <w:b/>
          <w:bCs/>
          <w:color w:val="000000"/>
          <w:lang w:val="pt-BR" w:eastAsia="pt-BR"/>
        </w:rPr>
        <w:t>e duas famílias de gases</w:t>
      </w:r>
      <w:r w:rsidRPr="00840601">
        <w:rPr>
          <w:rFonts w:ascii="Open Sans" w:eastAsia="Times New Roman" w:hAnsi="Open Sans" w:cs="Open Sans"/>
          <w:color w:val="000000"/>
          <w:lang w:val="pt-BR" w:eastAsia="pt-BR"/>
        </w:rPr>
        <w:t>, regulados pelo Protocolo de Quioto:</w:t>
      </w:r>
    </w:p>
    <w:p w14:paraId="615B0890" w14:textId="77777777" w:rsidR="00840601" w:rsidRPr="00840601" w:rsidRDefault="00840601" w:rsidP="00A71686">
      <w:pPr>
        <w:widowControl/>
        <w:shd w:val="clear" w:color="auto" w:fill="FFFFFF"/>
        <w:autoSpaceDE/>
        <w:autoSpaceDN/>
        <w:spacing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 </w:t>
      </w:r>
      <w:r w:rsidRPr="00840601">
        <w:rPr>
          <w:rFonts w:ascii="Open Sans" w:eastAsia="Times New Roman" w:hAnsi="Open Sans" w:cs="Open Sans"/>
          <w:b/>
          <w:bCs/>
          <w:color w:val="000000"/>
          <w:lang w:val="pt-BR" w:eastAsia="pt-BR"/>
        </w:rPr>
        <w:t>O dióxido de carbono (CO</w:t>
      </w:r>
      <w:r w:rsidRPr="00840601">
        <w:rPr>
          <w:rFonts w:ascii="Open Sans" w:eastAsia="Times New Roman" w:hAnsi="Open Sans" w:cs="Open Sans"/>
          <w:b/>
          <w:bCs/>
          <w:color w:val="000000"/>
          <w:vertAlign w:val="subscript"/>
          <w:lang w:val="pt-BR" w:eastAsia="pt-BR"/>
        </w:rPr>
        <w:t>2</w:t>
      </w:r>
      <w:r w:rsidRPr="00840601">
        <w:rPr>
          <w:rFonts w:ascii="Open Sans" w:eastAsia="Times New Roman" w:hAnsi="Open Sans" w:cs="Open Sans"/>
          <w:b/>
          <w:bCs/>
          <w:color w:val="000000"/>
          <w:lang w:val="pt-BR" w:eastAsia="pt-BR"/>
        </w:rPr>
        <w:t>) é o mais abundante dos GEE</w:t>
      </w:r>
      <w:r w:rsidRPr="00840601">
        <w:rPr>
          <w:rFonts w:ascii="Open Sans" w:eastAsia="Times New Roman" w:hAnsi="Open Sans" w:cs="Open Sans"/>
          <w:color w:val="000000"/>
          <w:lang w:val="pt-BR" w:eastAsia="pt-BR"/>
        </w:rPr>
        <w:t>, sendo emitido como resultado de inúmeras atividades humanas como, por exemplo, por meio do uso de combustíveis fósseis (petróleo, carvão e gás natural) e também com a mudança no uso da terra. A quantidade de dióxido de carbono na atmosfera aumentou 35% desde a era industrial, e este aumento deve-se a atividades humanas, principalmente pela queima de combustíveis fósseis e remoção de florestas. O CO</w:t>
      </w:r>
      <w:r w:rsidRPr="00840601">
        <w:rPr>
          <w:rFonts w:ascii="Open Sans" w:eastAsia="Times New Roman" w:hAnsi="Open Sans" w:cs="Open Sans"/>
          <w:color w:val="000000"/>
          <w:vertAlign w:val="subscript"/>
          <w:lang w:val="pt-BR" w:eastAsia="pt-BR"/>
        </w:rPr>
        <w:t>2</w:t>
      </w:r>
      <w:r w:rsidRPr="00840601">
        <w:rPr>
          <w:rFonts w:ascii="Open Sans" w:eastAsia="Times New Roman" w:hAnsi="Open Sans" w:cs="Open Sans"/>
          <w:color w:val="000000"/>
          <w:lang w:val="pt-BR" w:eastAsia="pt-BR"/>
        </w:rPr>
        <w:t> é utilizado como referência para classificar o poder de aquecimento global dos demais gases de efeito estufa;</w:t>
      </w:r>
    </w:p>
    <w:p w14:paraId="7C6466B5" w14:textId="77777777" w:rsidR="00840601" w:rsidRPr="00840601" w:rsidRDefault="00840601" w:rsidP="00A71686">
      <w:pPr>
        <w:widowControl/>
        <w:shd w:val="clear" w:color="auto" w:fill="FFFFFF"/>
        <w:autoSpaceDE/>
        <w:autoSpaceDN/>
        <w:spacing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 </w:t>
      </w:r>
      <w:r w:rsidRPr="00840601">
        <w:rPr>
          <w:rFonts w:ascii="Open Sans" w:eastAsia="Times New Roman" w:hAnsi="Open Sans" w:cs="Open Sans"/>
          <w:b/>
          <w:bCs/>
          <w:color w:val="000000"/>
          <w:lang w:val="pt-BR" w:eastAsia="pt-BR"/>
        </w:rPr>
        <w:t>O gás metano (CH</w:t>
      </w:r>
      <w:r w:rsidRPr="00840601">
        <w:rPr>
          <w:rFonts w:ascii="Open Sans" w:eastAsia="Times New Roman" w:hAnsi="Open Sans" w:cs="Open Sans"/>
          <w:b/>
          <w:bCs/>
          <w:color w:val="000000"/>
          <w:vertAlign w:val="subscript"/>
          <w:lang w:val="pt-BR" w:eastAsia="pt-BR"/>
        </w:rPr>
        <w:t>4</w:t>
      </w:r>
      <w:r w:rsidRPr="00840601">
        <w:rPr>
          <w:rFonts w:ascii="Open Sans" w:eastAsia="Times New Roman" w:hAnsi="Open Sans" w:cs="Open Sans"/>
          <w:b/>
          <w:bCs/>
          <w:color w:val="000000"/>
          <w:lang w:val="pt-BR" w:eastAsia="pt-BR"/>
        </w:rPr>
        <w:t>)</w:t>
      </w:r>
      <w:r w:rsidRPr="00840601">
        <w:rPr>
          <w:rFonts w:ascii="Open Sans" w:eastAsia="Times New Roman" w:hAnsi="Open Sans" w:cs="Open Sans"/>
          <w:color w:val="000000"/>
          <w:lang w:val="pt-BR" w:eastAsia="pt-BR"/>
        </w:rPr>
        <w:t xml:space="preserve"> é produzido pela decomposição da matéria orgânica, sendo encontrado geralmente em aterros sanitários, lixões e reservatórios de hidrelétricas (em </w:t>
      </w:r>
      <w:r w:rsidRPr="00840601">
        <w:rPr>
          <w:rFonts w:ascii="Open Sans" w:eastAsia="Times New Roman" w:hAnsi="Open Sans" w:cs="Open Sans"/>
          <w:color w:val="000000"/>
          <w:lang w:val="pt-BR" w:eastAsia="pt-BR"/>
        </w:rPr>
        <w:lastRenderedPageBreak/>
        <w:t>maior ou menor grau, dependendo do uso da terra anterior à construção do reservatório) e também pela criação de gado e cultivo de arroz. Com poder de aquecimento global 21 vezes maior que o dióxido de carbono;</w:t>
      </w:r>
    </w:p>
    <w:p w14:paraId="32C52B43" w14:textId="77777777" w:rsidR="00840601" w:rsidRPr="00840601" w:rsidRDefault="00840601" w:rsidP="00A71686">
      <w:pPr>
        <w:widowControl/>
        <w:shd w:val="clear" w:color="auto" w:fill="FFFFFF"/>
        <w:autoSpaceDE/>
        <w:autoSpaceDN/>
        <w:spacing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w:t>
      </w:r>
      <w:r w:rsidRPr="00840601">
        <w:rPr>
          <w:rFonts w:ascii="Open Sans" w:eastAsia="Times New Roman" w:hAnsi="Open Sans" w:cs="Open Sans"/>
          <w:b/>
          <w:bCs/>
          <w:color w:val="000000"/>
          <w:lang w:val="pt-BR" w:eastAsia="pt-BR"/>
        </w:rPr>
        <w:t xml:space="preserve"> O óxido nitroso (N</w:t>
      </w:r>
      <w:r w:rsidRPr="00840601">
        <w:rPr>
          <w:rFonts w:ascii="Open Sans" w:eastAsia="Times New Roman" w:hAnsi="Open Sans" w:cs="Open Sans"/>
          <w:b/>
          <w:bCs/>
          <w:color w:val="000000"/>
          <w:vertAlign w:val="subscript"/>
          <w:lang w:val="pt-BR" w:eastAsia="pt-BR"/>
        </w:rPr>
        <w:t>2</w:t>
      </w:r>
      <w:r w:rsidRPr="00840601">
        <w:rPr>
          <w:rFonts w:ascii="Open Sans" w:eastAsia="Times New Roman" w:hAnsi="Open Sans" w:cs="Open Sans"/>
          <w:b/>
          <w:bCs/>
          <w:color w:val="000000"/>
          <w:lang w:val="pt-BR" w:eastAsia="pt-BR"/>
        </w:rPr>
        <w:t>O)</w:t>
      </w:r>
      <w:r w:rsidRPr="00840601">
        <w:rPr>
          <w:rFonts w:ascii="Open Sans" w:eastAsia="Times New Roman" w:hAnsi="Open Sans" w:cs="Open Sans"/>
          <w:color w:val="000000"/>
          <w:lang w:val="pt-BR" w:eastAsia="pt-BR"/>
        </w:rPr>
        <w:t xml:space="preserve"> cujas emissões resultam, entre outros, do tratamento de dejetos animais, do uso de fertilizantes, da queima de combustíveis fósseis e de alguns processos industriais, possui um poder de aquecimento global 310 vezes maior que o CO</w:t>
      </w:r>
      <w:r w:rsidRPr="00840601">
        <w:rPr>
          <w:rFonts w:ascii="Open Sans" w:eastAsia="Times New Roman" w:hAnsi="Open Sans" w:cs="Open Sans"/>
          <w:color w:val="000000"/>
          <w:vertAlign w:val="subscript"/>
          <w:lang w:val="pt-BR" w:eastAsia="pt-BR"/>
        </w:rPr>
        <w:t>2</w:t>
      </w:r>
      <w:r w:rsidRPr="00840601">
        <w:rPr>
          <w:rFonts w:ascii="Open Sans" w:eastAsia="Times New Roman" w:hAnsi="Open Sans" w:cs="Open Sans"/>
          <w:color w:val="000000"/>
          <w:lang w:val="pt-BR" w:eastAsia="pt-BR"/>
        </w:rPr>
        <w:t>;</w:t>
      </w:r>
    </w:p>
    <w:p w14:paraId="51196668" w14:textId="77777777" w:rsidR="00840601" w:rsidRPr="00840601" w:rsidRDefault="00840601" w:rsidP="00A71686">
      <w:pPr>
        <w:widowControl/>
        <w:shd w:val="clear" w:color="auto" w:fill="FFFFFF"/>
        <w:autoSpaceDE/>
        <w:autoSpaceDN/>
        <w:spacing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b/>
          <w:bCs/>
          <w:color w:val="000000"/>
          <w:lang w:val="pt-BR" w:eastAsia="pt-BR"/>
        </w:rPr>
        <w:t>- O hexafluoreto de enxofre (SF</w:t>
      </w:r>
      <w:r w:rsidRPr="00840601">
        <w:rPr>
          <w:rFonts w:ascii="Open Sans" w:eastAsia="Times New Roman" w:hAnsi="Open Sans" w:cs="Open Sans"/>
          <w:b/>
          <w:bCs/>
          <w:color w:val="000000"/>
          <w:vertAlign w:val="subscript"/>
          <w:lang w:val="pt-BR" w:eastAsia="pt-BR"/>
        </w:rPr>
        <w:t>6</w:t>
      </w:r>
      <w:r w:rsidRPr="00840601">
        <w:rPr>
          <w:rFonts w:ascii="Open Sans" w:eastAsia="Times New Roman" w:hAnsi="Open Sans" w:cs="Open Sans"/>
          <w:b/>
          <w:bCs/>
          <w:color w:val="000000"/>
          <w:lang w:val="pt-BR" w:eastAsia="pt-BR"/>
        </w:rPr>
        <w:t>)</w:t>
      </w:r>
      <w:r w:rsidRPr="00840601">
        <w:rPr>
          <w:rFonts w:ascii="Open Sans" w:eastAsia="Times New Roman" w:hAnsi="Open Sans" w:cs="Open Sans"/>
          <w:color w:val="000000"/>
          <w:lang w:val="pt-BR" w:eastAsia="pt-BR"/>
        </w:rPr>
        <w:t xml:space="preserve"> é utilizado principalmente como isolante térmico e condutor de calor; gás com o maior poder de aquecimento, é 23.900 vezes mais ativo no efeito estufa do que o CO</w:t>
      </w:r>
      <w:r w:rsidRPr="00840601">
        <w:rPr>
          <w:rFonts w:ascii="Open Sans" w:eastAsia="Times New Roman" w:hAnsi="Open Sans" w:cs="Open Sans"/>
          <w:color w:val="000000"/>
          <w:vertAlign w:val="subscript"/>
          <w:lang w:val="pt-BR" w:eastAsia="pt-BR"/>
        </w:rPr>
        <w:t>2</w:t>
      </w:r>
      <w:r w:rsidRPr="00840601">
        <w:rPr>
          <w:rFonts w:ascii="Open Sans" w:eastAsia="Times New Roman" w:hAnsi="Open Sans" w:cs="Open Sans"/>
          <w:color w:val="000000"/>
          <w:lang w:val="pt-BR" w:eastAsia="pt-BR"/>
        </w:rPr>
        <w:t>;</w:t>
      </w:r>
    </w:p>
    <w:p w14:paraId="567A7F0B"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b/>
          <w:bCs/>
          <w:color w:val="000000"/>
          <w:lang w:val="pt-BR" w:eastAsia="pt-BR"/>
        </w:rPr>
        <w:t xml:space="preserve">- O </w:t>
      </w:r>
      <w:proofErr w:type="spellStart"/>
      <w:r w:rsidRPr="00840601">
        <w:rPr>
          <w:rFonts w:ascii="Open Sans" w:eastAsia="Times New Roman" w:hAnsi="Open Sans" w:cs="Open Sans"/>
          <w:b/>
          <w:bCs/>
          <w:color w:val="000000"/>
          <w:lang w:val="pt-BR" w:eastAsia="pt-BR"/>
        </w:rPr>
        <w:t>hidrofluorcarbonos</w:t>
      </w:r>
      <w:proofErr w:type="spellEnd"/>
      <w:r w:rsidRPr="00840601">
        <w:rPr>
          <w:rFonts w:ascii="Open Sans" w:eastAsia="Times New Roman" w:hAnsi="Open Sans" w:cs="Open Sans"/>
          <w:b/>
          <w:bCs/>
          <w:color w:val="000000"/>
          <w:lang w:val="pt-BR" w:eastAsia="pt-BR"/>
        </w:rPr>
        <w:t xml:space="preserve"> (</w:t>
      </w:r>
      <w:proofErr w:type="spellStart"/>
      <w:r w:rsidRPr="00840601">
        <w:rPr>
          <w:rFonts w:ascii="Open Sans" w:eastAsia="Times New Roman" w:hAnsi="Open Sans" w:cs="Open Sans"/>
          <w:b/>
          <w:bCs/>
          <w:color w:val="000000"/>
          <w:lang w:val="pt-BR" w:eastAsia="pt-BR"/>
        </w:rPr>
        <w:t>HFCs</w:t>
      </w:r>
      <w:proofErr w:type="spellEnd"/>
      <w:r w:rsidRPr="00840601">
        <w:rPr>
          <w:rFonts w:ascii="Open Sans" w:eastAsia="Times New Roman" w:hAnsi="Open Sans" w:cs="Open Sans"/>
          <w:b/>
          <w:bCs/>
          <w:color w:val="000000"/>
          <w:lang w:val="pt-BR" w:eastAsia="pt-BR"/>
        </w:rPr>
        <w:t>)</w:t>
      </w:r>
      <w:r w:rsidRPr="00840601">
        <w:rPr>
          <w:rFonts w:ascii="Open Sans" w:eastAsia="Times New Roman" w:hAnsi="Open Sans" w:cs="Open Sans"/>
          <w:color w:val="000000"/>
          <w:lang w:val="pt-BR" w:eastAsia="pt-BR"/>
        </w:rPr>
        <w:t>, utilizados como substitutos dos clorofluorcarbonos (CFCs) em aerossóis e refrigeradores; não agridem a camada de ozônio, mas têm, em geral, alto potencial de aquecimento global (variando entre 140 e 11.700);</w:t>
      </w:r>
    </w:p>
    <w:p w14:paraId="3468ABFA"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b/>
          <w:bCs/>
          <w:color w:val="000000"/>
          <w:lang w:val="pt-BR" w:eastAsia="pt-BR"/>
        </w:rPr>
        <w:t xml:space="preserve">- Os </w:t>
      </w:r>
      <w:proofErr w:type="spellStart"/>
      <w:r w:rsidRPr="00840601">
        <w:rPr>
          <w:rFonts w:ascii="Open Sans" w:eastAsia="Times New Roman" w:hAnsi="Open Sans" w:cs="Open Sans"/>
          <w:b/>
          <w:bCs/>
          <w:color w:val="000000"/>
          <w:lang w:val="pt-BR" w:eastAsia="pt-BR"/>
        </w:rPr>
        <w:t>perfluorcarbonos</w:t>
      </w:r>
      <w:proofErr w:type="spellEnd"/>
      <w:r w:rsidRPr="00840601">
        <w:rPr>
          <w:rFonts w:ascii="Open Sans" w:eastAsia="Times New Roman" w:hAnsi="Open Sans" w:cs="Open Sans"/>
          <w:b/>
          <w:bCs/>
          <w:color w:val="000000"/>
          <w:lang w:val="pt-BR" w:eastAsia="pt-BR"/>
        </w:rPr>
        <w:t xml:space="preserve"> (</w:t>
      </w:r>
      <w:proofErr w:type="spellStart"/>
      <w:r w:rsidRPr="00840601">
        <w:rPr>
          <w:rFonts w:ascii="Open Sans" w:eastAsia="Times New Roman" w:hAnsi="Open Sans" w:cs="Open Sans"/>
          <w:b/>
          <w:bCs/>
          <w:color w:val="000000"/>
          <w:lang w:val="pt-BR" w:eastAsia="pt-BR"/>
        </w:rPr>
        <w:t>PFCs</w:t>
      </w:r>
      <w:proofErr w:type="spellEnd"/>
      <w:r w:rsidRPr="00840601">
        <w:rPr>
          <w:rFonts w:ascii="Open Sans" w:eastAsia="Times New Roman" w:hAnsi="Open Sans" w:cs="Open Sans"/>
          <w:b/>
          <w:bCs/>
          <w:color w:val="000000"/>
          <w:lang w:val="pt-BR" w:eastAsia="pt-BR"/>
        </w:rPr>
        <w:t>)</w:t>
      </w:r>
      <w:r w:rsidRPr="00840601">
        <w:rPr>
          <w:rFonts w:ascii="Open Sans" w:eastAsia="Times New Roman" w:hAnsi="Open Sans" w:cs="Open Sans"/>
          <w:color w:val="000000"/>
          <w:lang w:val="pt-BR" w:eastAsia="pt-BR"/>
        </w:rPr>
        <w:t xml:space="preserve"> são utilizados como gases refrigerantes, solventes, propulsores, espuma e aerossóis e têm potencial de aquecimento global variando de 6.500 a 9.200.</w:t>
      </w:r>
    </w:p>
    <w:p w14:paraId="2E9A6DA3"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xml:space="preserve">Os </w:t>
      </w:r>
      <w:proofErr w:type="spellStart"/>
      <w:r w:rsidRPr="00840601">
        <w:rPr>
          <w:rFonts w:ascii="Open Sans" w:eastAsia="Times New Roman" w:hAnsi="Open Sans" w:cs="Open Sans"/>
          <w:color w:val="000000"/>
          <w:lang w:val="pt-BR" w:eastAsia="pt-BR"/>
        </w:rPr>
        <w:t>hidrofluorcarbonos</w:t>
      </w:r>
      <w:proofErr w:type="spellEnd"/>
      <w:r w:rsidRPr="00840601">
        <w:rPr>
          <w:rFonts w:ascii="Open Sans" w:eastAsia="Times New Roman" w:hAnsi="Open Sans" w:cs="Open Sans"/>
          <w:color w:val="000000"/>
          <w:lang w:val="pt-BR" w:eastAsia="pt-BR"/>
        </w:rPr>
        <w:t xml:space="preserve"> e os </w:t>
      </w:r>
      <w:proofErr w:type="spellStart"/>
      <w:r w:rsidRPr="00840601">
        <w:rPr>
          <w:rFonts w:ascii="Open Sans" w:eastAsia="Times New Roman" w:hAnsi="Open Sans" w:cs="Open Sans"/>
          <w:color w:val="000000"/>
          <w:lang w:val="pt-BR" w:eastAsia="pt-BR"/>
        </w:rPr>
        <w:t>perfluorcarbonos</w:t>
      </w:r>
      <w:proofErr w:type="spellEnd"/>
      <w:r w:rsidRPr="00840601">
        <w:rPr>
          <w:rFonts w:ascii="Open Sans" w:eastAsia="Times New Roman" w:hAnsi="Open Sans" w:cs="Open Sans"/>
          <w:color w:val="000000"/>
          <w:lang w:val="pt-BR" w:eastAsia="pt-BR"/>
        </w:rPr>
        <w:t xml:space="preserve"> pertencem à família dos halocarbonos, todos eles produzidos, principalmente, por atividades antrópicas.</w:t>
      </w:r>
    </w:p>
    <w:p w14:paraId="756CDB8E" w14:textId="77777777" w:rsidR="00840601" w:rsidRPr="00840601" w:rsidRDefault="00840601" w:rsidP="00A71686">
      <w:pPr>
        <w:widowControl/>
        <w:shd w:val="clear" w:color="auto" w:fill="FFFFFF"/>
        <w:autoSpaceDE/>
        <w:autoSpaceDN/>
        <w:spacing w:before="192" w:after="192" w:line="600" w:lineRule="atLeast"/>
        <w:ind w:right="-324"/>
        <w:jc w:val="both"/>
        <w:textAlignment w:val="baseline"/>
        <w:outlineLvl w:val="1"/>
        <w:rPr>
          <w:rFonts w:ascii="Open Sans" w:eastAsia="Times New Roman" w:hAnsi="Open Sans" w:cs="Open Sans"/>
          <w:b/>
          <w:bCs/>
          <w:color w:val="000000"/>
          <w:lang w:val="pt-BR" w:eastAsia="pt-BR"/>
        </w:rPr>
      </w:pPr>
      <w:r w:rsidRPr="00840601">
        <w:rPr>
          <w:rFonts w:ascii="Open Sans" w:eastAsia="Times New Roman" w:hAnsi="Open Sans" w:cs="Open Sans"/>
          <w:b/>
          <w:bCs/>
          <w:color w:val="000000"/>
          <w:lang w:val="pt-BR" w:eastAsia="pt-BR"/>
        </w:rPr>
        <w:t>Aquecimento global</w:t>
      </w:r>
    </w:p>
    <w:p w14:paraId="6C2FD284"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Embora o clima tenha apresentado mudanças ao longo da história da Terra, em todas as escalas de tempo, percebe-se que a mudança atual apresenta alguns aspectos distintos. Por exemplo, a concentração de dióxido de carbono na atmosfera observada em 2005 excedeu, e muito, a variação natural dos últimos 650 mil anos, atingindo o valor recorde de 379 partes por milhão em volume (</w:t>
      </w:r>
      <w:proofErr w:type="spellStart"/>
      <w:r w:rsidRPr="00840601">
        <w:rPr>
          <w:rFonts w:ascii="Open Sans" w:eastAsia="Times New Roman" w:hAnsi="Open Sans" w:cs="Open Sans"/>
          <w:color w:val="000000"/>
          <w:lang w:val="pt-BR" w:eastAsia="pt-BR"/>
        </w:rPr>
        <w:t>ppmv</w:t>
      </w:r>
      <w:proofErr w:type="spellEnd"/>
      <w:r w:rsidRPr="00840601">
        <w:rPr>
          <w:rFonts w:ascii="Open Sans" w:eastAsia="Times New Roman" w:hAnsi="Open Sans" w:cs="Open Sans"/>
          <w:color w:val="000000"/>
          <w:lang w:val="pt-BR" w:eastAsia="pt-BR"/>
        </w:rPr>
        <w:t xml:space="preserve">) - isto é, um aumento de quase 100 </w:t>
      </w:r>
      <w:proofErr w:type="spellStart"/>
      <w:r w:rsidRPr="00840601">
        <w:rPr>
          <w:rFonts w:ascii="Open Sans" w:eastAsia="Times New Roman" w:hAnsi="Open Sans" w:cs="Open Sans"/>
          <w:color w:val="000000"/>
          <w:lang w:val="pt-BR" w:eastAsia="pt-BR"/>
        </w:rPr>
        <w:t>ppmv</w:t>
      </w:r>
      <w:proofErr w:type="spellEnd"/>
      <w:r w:rsidRPr="00840601">
        <w:rPr>
          <w:rFonts w:ascii="Open Sans" w:eastAsia="Times New Roman" w:hAnsi="Open Sans" w:cs="Open Sans"/>
          <w:color w:val="000000"/>
          <w:lang w:val="pt-BR" w:eastAsia="pt-BR"/>
        </w:rPr>
        <w:t xml:space="preserve"> desde a era pré-industrial.</w:t>
      </w:r>
    </w:p>
    <w:p w14:paraId="01ABFC95"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b/>
          <w:bCs/>
          <w:color w:val="000000"/>
          <w:lang w:val="pt-BR" w:eastAsia="pt-BR"/>
        </w:rPr>
      </w:pPr>
      <w:r w:rsidRPr="00840601">
        <w:rPr>
          <w:rFonts w:ascii="Open Sans" w:eastAsia="Times New Roman" w:hAnsi="Open Sans" w:cs="Open Sans"/>
          <w:color w:val="000000"/>
          <w:lang w:val="pt-BR" w:eastAsia="pt-BR"/>
        </w:rPr>
        <w:t xml:space="preserve">Outro aspecto distinto da mudança atual do clima é a sua origem: ao passo que as mudanças do clima no passado decorreram de fenômenos naturais, </w:t>
      </w:r>
      <w:r w:rsidRPr="00840601">
        <w:rPr>
          <w:rFonts w:ascii="Open Sans" w:eastAsia="Times New Roman" w:hAnsi="Open Sans" w:cs="Open Sans"/>
          <w:b/>
          <w:bCs/>
          <w:color w:val="000000"/>
          <w:lang w:val="pt-BR" w:eastAsia="pt-BR"/>
        </w:rPr>
        <w:t>a maior parte da atual mudança do clima, particularmente nos últimos 50 anos, é atribuída às atividades humanas.</w:t>
      </w:r>
    </w:p>
    <w:p w14:paraId="3E057F86"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A principal evidência dessa mudança atual do clima é o aquecimento global, que foi detectado no aumento da temperatura média global do ar e dos oceanos, no derretimento generalizado da neve e do gelo, e na elevação do nível do mar, não podendo mais ser negada.</w:t>
      </w:r>
    </w:p>
    <w:p w14:paraId="73FA15A4"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lastRenderedPageBreak/>
        <w:t>Atualmente, as temperaturas médias globais de superfície são as maiores dos últimos cinco séculos, pelo menos. A temperatura média global de superfície aumentou cerca de 0,74ºC, nos últimos cem anos. Caso não se atue neste aquecimento de forma significativa, espera-se observar, ainda neste século, um clima bastante incomum, podendo apresentar, por exemplo, um acréscimo médio da temperatura global de 2ºC a 5,8°C, segundo o 4° Relatório do Painel Intergovernamental sobre Mudanças Climáticas (IPCC), de 2007.</w:t>
      </w:r>
    </w:p>
    <w:p w14:paraId="5C1D1CE0" w14:textId="77777777"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Em resumo, a primeira parte do 4º relatório do IPCC, que compila os estudos sobre base científica da mudança do clima, considera o aquecimento global um fenômeno inequívoco e, muito provavelmente, causado pelas atividades antrópicas. A comunidade científica tem tido um papel importante para subsidiar os países em sua tomada de decisão, fornecendo projeções da mudança do clima sob diferentes cenários futuros, dentro de margens de erro aceitáveis, indicando desafios e apontando oportunidades.</w:t>
      </w:r>
    </w:p>
    <w:p w14:paraId="63E9B795" w14:textId="31AB9C59" w:rsidR="00840601" w:rsidRPr="00840601" w:rsidRDefault="00840601" w:rsidP="00A71686">
      <w:pPr>
        <w:widowControl/>
        <w:shd w:val="clear" w:color="auto" w:fill="FFFFFF"/>
        <w:autoSpaceDE/>
        <w:autoSpaceDN/>
        <w:spacing w:after="150" w:line="420" w:lineRule="atLeast"/>
        <w:ind w:right="-324"/>
        <w:jc w:val="both"/>
        <w:textAlignment w:val="baseline"/>
        <w:rPr>
          <w:rFonts w:ascii="Open Sans" w:eastAsia="Times New Roman" w:hAnsi="Open Sans" w:cs="Open Sans"/>
          <w:color w:val="000000"/>
          <w:lang w:val="pt-BR" w:eastAsia="pt-BR"/>
        </w:rPr>
      </w:pPr>
      <w:r w:rsidRPr="00840601">
        <w:rPr>
          <w:rFonts w:ascii="Open Sans" w:eastAsia="Times New Roman" w:hAnsi="Open Sans" w:cs="Open Sans"/>
          <w:color w:val="000000"/>
          <w:lang w:val="pt-BR" w:eastAsia="pt-BR"/>
        </w:rPr>
        <w:t> </w:t>
      </w:r>
      <w:r w:rsidR="0080751A">
        <w:rPr>
          <w:rFonts w:ascii="Open Sans" w:eastAsia="Times New Roman" w:hAnsi="Open Sans" w:cs="Open Sans"/>
          <w:color w:val="000000"/>
          <w:lang w:val="pt-BR" w:eastAsia="pt-BR"/>
        </w:rPr>
        <w:t>Fonte:</w:t>
      </w:r>
      <w:r w:rsidR="0080751A" w:rsidRPr="0080751A">
        <w:t xml:space="preserve"> </w:t>
      </w:r>
      <w:r w:rsidR="0080751A" w:rsidRPr="0080751A">
        <w:rPr>
          <w:rFonts w:ascii="Open Sans" w:eastAsia="Times New Roman" w:hAnsi="Open Sans" w:cs="Open Sans"/>
          <w:color w:val="000000"/>
          <w:lang w:val="pt-BR" w:eastAsia="pt-BR"/>
        </w:rPr>
        <w:t>https://antigo.mma.gov.br/informma/item/195-efeito-estufa-e-aquecimento-global.html</w:t>
      </w:r>
    </w:p>
    <w:sectPr w:rsidR="00840601" w:rsidRPr="00840601">
      <w:pgSz w:w="11910" w:h="16840"/>
      <w:pgMar w:top="1580" w:right="15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180"/>
    <w:multiLevelType w:val="hybridMultilevel"/>
    <w:tmpl w:val="8940F7BE"/>
    <w:lvl w:ilvl="0" w:tplc="9A96FFC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E5214D5"/>
    <w:multiLevelType w:val="hybridMultilevel"/>
    <w:tmpl w:val="4E7A267A"/>
    <w:lvl w:ilvl="0" w:tplc="416071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28636D"/>
    <w:multiLevelType w:val="hybridMultilevel"/>
    <w:tmpl w:val="424CB504"/>
    <w:lvl w:ilvl="0" w:tplc="00C24C16">
      <w:numFmt w:val="bullet"/>
      <w:lvlText w:val="-"/>
      <w:lvlJc w:val="left"/>
      <w:pPr>
        <w:ind w:left="335" w:hanging="116"/>
      </w:pPr>
      <w:rPr>
        <w:rFonts w:ascii="Calibri" w:eastAsia="Calibri" w:hAnsi="Calibri" w:cs="Calibri" w:hint="default"/>
        <w:w w:val="100"/>
        <w:sz w:val="22"/>
        <w:szCs w:val="22"/>
        <w:lang w:val="pt-PT" w:eastAsia="en-US" w:bidi="ar-SA"/>
      </w:rPr>
    </w:lvl>
    <w:lvl w:ilvl="1" w:tplc="5AA2744E">
      <w:numFmt w:val="bullet"/>
      <w:lvlText w:val="•"/>
      <w:lvlJc w:val="left"/>
      <w:pPr>
        <w:ind w:left="1194" w:hanging="116"/>
      </w:pPr>
      <w:rPr>
        <w:rFonts w:hint="default"/>
        <w:lang w:val="pt-PT" w:eastAsia="en-US" w:bidi="ar-SA"/>
      </w:rPr>
    </w:lvl>
    <w:lvl w:ilvl="2" w:tplc="60749658">
      <w:numFmt w:val="bullet"/>
      <w:lvlText w:val="•"/>
      <w:lvlJc w:val="left"/>
      <w:pPr>
        <w:ind w:left="2048" w:hanging="116"/>
      </w:pPr>
      <w:rPr>
        <w:rFonts w:hint="default"/>
        <w:lang w:val="pt-PT" w:eastAsia="en-US" w:bidi="ar-SA"/>
      </w:rPr>
    </w:lvl>
    <w:lvl w:ilvl="3" w:tplc="4238B00E">
      <w:numFmt w:val="bullet"/>
      <w:lvlText w:val="•"/>
      <w:lvlJc w:val="left"/>
      <w:pPr>
        <w:ind w:left="2903" w:hanging="116"/>
      </w:pPr>
      <w:rPr>
        <w:rFonts w:hint="default"/>
        <w:lang w:val="pt-PT" w:eastAsia="en-US" w:bidi="ar-SA"/>
      </w:rPr>
    </w:lvl>
    <w:lvl w:ilvl="4" w:tplc="A0C67EB2">
      <w:numFmt w:val="bullet"/>
      <w:lvlText w:val="•"/>
      <w:lvlJc w:val="left"/>
      <w:pPr>
        <w:ind w:left="3757" w:hanging="116"/>
      </w:pPr>
      <w:rPr>
        <w:rFonts w:hint="default"/>
        <w:lang w:val="pt-PT" w:eastAsia="en-US" w:bidi="ar-SA"/>
      </w:rPr>
    </w:lvl>
    <w:lvl w:ilvl="5" w:tplc="143ECD46">
      <w:numFmt w:val="bullet"/>
      <w:lvlText w:val="•"/>
      <w:lvlJc w:val="left"/>
      <w:pPr>
        <w:ind w:left="4612" w:hanging="116"/>
      </w:pPr>
      <w:rPr>
        <w:rFonts w:hint="default"/>
        <w:lang w:val="pt-PT" w:eastAsia="en-US" w:bidi="ar-SA"/>
      </w:rPr>
    </w:lvl>
    <w:lvl w:ilvl="6" w:tplc="AB28C3D2">
      <w:numFmt w:val="bullet"/>
      <w:lvlText w:val="•"/>
      <w:lvlJc w:val="left"/>
      <w:pPr>
        <w:ind w:left="5466" w:hanging="116"/>
      </w:pPr>
      <w:rPr>
        <w:rFonts w:hint="default"/>
        <w:lang w:val="pt-PT" w:eastAsia="en-US" w:bidi="ar-SA"/>
      </w:rPr>
    </w:lvl>
    <w:lvl w:ilvl="7" w:tplc="0482523E">
      <w:numFmt w:val="bullet"/>
      <w:lvlText w:val="•"/>
      <w:lvlJc w:val="left"/>
      <w:pPr>
        <w:ind w:left="6320" w:hanging="116"/>
      </w:pPr>
      <w:rPr>
        <w:rFonts w:hint="default"/>
        <w:lang w:val="pt-PT" w:eastAsia="en-US" w:bidi="ar-SA"/>
      </w:rPr>
    </w:lvl>
    <w:lvl w:ilvl="8" w:tplc="A55AD97A">
      <w:numFmt w:val="bullet"/>
      <w:lvlText w:val="•"/>
      <w:lvlJc w:val="left"/>
      <w:pPr>
        <w:ind w:left="7175" w:hanging="116"/>
      </w:pPr>
      <w:rPr>
        <w:rFonts w:hint="default"/>
        <w:lang w:val="pt-PT" w:eastAsia="en-US" w:bidi="ar-SA"/>
      </w:rPr>
    </w:lvl>
  </w:abstractNum>
  <w:abstractNum w:abstractNumId="3" w15:restartNumberingAfterBreak="0">
    <w:nsid w:val="46782497"/>
    <w:multiLevelType w:val="hybridMultilevel"/>
    <w:tmpl w:val="238287F0"/>
    <w:lvl w:ilvl="0" w:tplc="6F9C3BE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738557492">
    <w:abstractNumId w:val="2"/>
  </w:num>
  <w:num w:numId="2" w16cid:durableId="1086927095">
    <w:abstractNumId w:val="1"/>
  </w:num>
  <w:num w:numId="3" w16cid:durableId="178273072">
    <w:abstractNumId w:val="0"/>
  </w:num>
  <w:num w:numId="4" w16cid:durableId="367221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11"/>
    <w:rsid w:val="000C6C69"/>
    <w:rsid w:val="002C53ED"/>
    <w:rsid w:val="002E73CA"/>
    <w:rsid w:val="0031745B"/>
    <w:rsid w:val="00335223"/>
    <w:rsid w:val="003400B5"/>
    <w:rsid w:val="0034309F"/>
    <w:rsid w:val="00344C2E"/>
    <w:rsid w:val="003523A9"/>
    <w:rsid w:val="00365119"/>
    <w:rsid w:val="004C1FB0"/>
    <w:rsid w:val="0050541D"/>
    <w:rsid w:val="00510783"/>
    <w:rsid w:val="00545E50"/>
    <w:rsid w:val="00551E55"/>
    <w:rsid w:val="00593A2F"/>
    <w:rsid w:val="00621993"/>
    <w:rsid w:val="006E382C"/>
    <w:rsid w:val="0080751A"/>
    <w:rsid w:val="0082114B"/>
    <w:rsid w:val="00840329"/>
    <w:rsid w:val="00840601"/>
    <w:rsid w:val="008C0CCD"/>
    <w:rsid w:val="00957CA3"/>
    <w:rsid w:val="00A71686"/>
    <w:rsid w:val="00AD64E8"/>
    <w:rsid w:val="00B01611"/>
    <w:rsid w:val="00B4501C"/>
    <w:rsid w:val="00BB2ED4"/>
    <w:rsid w:val="00C657D5"/>
    <w:rsid w:val="00D5755B"/>
    <w:rsid w:val="00DB4419"/>
    <w:rsid w:val="00E87049"/>
    <w:rsid w:val="00E968BF"/>
    <w:rsid w:val="00F65CDA"/>
    <w:rsid w:val="00FC3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80AB9"/>
  <w15:docId w15:val="{99296F82-55E3-404B-B487-4CA8E397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rPr>
  </w:style>
  <w:style w:type="paragraph" w:styleId="Ttulo2">
    <w:name w:val="heading 2"/>
    <w:basedOn w:val="Normal"/>
    <w:link w:val="Ttulo2Char"/>
    <w:uiPriority w:val="9"/>
    <w:qFormat/>
    <w:rsid w:val="00840601"/>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6"/>
    </w:pPr>
    <w:rPr>
      <w:rFonts w:ascii="Arial" w:eastAsia="Arial" w:hAnsi="Arial" w:cs="Arial"/>
      <w:b/>
      <w:bCs/>
    </w:rPr>
  </w:style>
  <w:style w:type="paragraph" w:styleId="PargrafodaLista">
    <w:name w:val="List Paragraph"/>
    <w:basedOn w:val="Normal"/>
    <w:uiPriority w:val="1"/>
    <w:qFormat/>
    <w:pPr>
      <w:spacing w:before="39"/>
      <w:ind w:left="335" w:hanging="117"/>
    </w:pPr>
  </w:style>
  <w:style w:type="paragraph" w:customStyle="1" w:styleId="TableParagraph">
    <w:name w:val="Table Paragraph"/>
    <w:basedOn w:val="Normal"/>
    <w:uiPriority w:val="1"/>
    <w:qFormat/>
    <w:pPr>
      <w:ind w:left="109"/>
    </w:pPr>
  </w:style>
  <w:style w:type="character" w:customStyle="1" w:styleId="Ttulo2Char">
    <w:name w:val="Título 2 Char"/>
    <w:basedOn w:val="Fontepargpadro"/>
    <w:link w:val="Ttulo2"/>
    <w:uiPriority w:val="9"/>
    <w:rsid w:val="00840601"/>
    <w:rPr>
      <w:rFonts w:ascii="Times New Roman" w:eastAsia="Times New Roman" w:hAnsi="Times New Roman" w:cs="Times New Roman"/>
      <w:b/>
      <w:bCs/>
      <w:sz w:val="36"/>
      <w:szCs w:val="36"/>
      <w:lang w:val="pt-BR" w:eastAsia="pt-BR"/>
    </w:rPr>
  </w:style>
  <w:style w:type="paragraph" w:styleId="NormalWeb">
    <w:name w:val="Normal (Web)"/>
    <w:basedOn w:val="Normal"/>
    <w:uiPriority w:val="99"/>
    <w:semiHidden/>
    <w:unhideWhenUsed/>
    <w:rsid w:val="0084060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zro6">
    <w:name w:val="-zro6"/>
    <w:basedOn w:val="Normal"/>
    <w:rsid w:val="00B4501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d0767">
    <w:name w:val="d0767"/>
    <w:basedOn w:val="Fontepargpadro"/>
    <w:rsid w:val="00B4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73052">
      <w:bodyDiv w:val="1"/>
      <w:marLeft w:val="0"/>
      <w:marRight w:val="0"/>
      <w:marTop w:val="0"/>
      <w:marBottom w:val="0"/>
      <w:divBdr>
        <w:top w:val="none" w:sz="0" w:space="0" w:color="auto"/>
        <w:left w:val="none" w:sz="0" w:space="0" w:color="auto"/>
        <w:bottom w:val="none" w:sz="0" w:space="0" w:color="auto"/>
        <w:right w:val="none" w:sz="0" w:space="0" w:color="auto"/>
      </w:divBdr>
      <w:divsChild>
        <w:div w:id="1137454548">
          <w:marLeft w:val="0"/>
          <w:marRight w:val="0"/>
          <w:marTop w:val="0"/>
          <w:marBottom w:val="0"/>
          <w:divBdr>
            <w:top w:val="none" w:sz="0" w:space="0" w:color="auto"/>
            <w:left w:val="none" w:sz="0" w:space="0" w:color="auto"/>
            <w:bottom w:val="none" w:sz="0" w:space="0" w:color="auto"/>
            <w:right w:val="none" w:sz="0" w:space="0" w:color="auto"/>
          </w:divBdr>
        </w:div>
      </w:divsChild>
    </w:div>
    <w:div w:id="1163814378">
      <w:bodyDiv w:val="1"/>
      <w:marLeft w:val="0"/>
      <w:marRight w:val="0"/>
      <w:marTop w:val="0"/>
      <w:marBottom w:val="0"/>
      <w:divBdr>
        <w:top w:val="none" w:sz="0" w:space="0" w:color="auto"/>
        <w:left w:val="none" w:sz="0" w:space="0" w:color="auto"/>
        <w:bottom w:val="none" w:sz="0" w:space="0" w:color="auto"/>
        <w:right w:val="none" w:sz="0" w:space="0" w:color="auto"/>
      </w:divBdr>
      <w:divsChild>
        <w:div w:id="1919173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B74C-5A4B-490C-8E21-714C5DC5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1156</Words>
  <Characters>6193</Characters>
  <Application>Microsoft Office Word</Application>
  <DocSecurity>0</DocSecurity>
  <Lines>105</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dc:creator>
  <cp:lastModifiedBy>José Henrique Bassani</cp:lastModifiedBy>
  <cp:revision>27</cp:revision>
  <dcterms:created xsi:type="dcterms:W3CDTF">2023-10-15T17:26:00Z</dcterms:created>
  <dcterms:modified xsi:type="dcterms:W3CDTF">2023-10-15T17:49:00Z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2013-08-04T00:00:00Z</vt:filetime>
  </property>
  <property fmtid="{D5CDD505-2E9C-101B-9397-08002B2CF9AE}" pid="3" name="Creator">
    <vt:lpwstr>Microsoft® Word Starter 2010</vt:lpwstr>
  </property>
  <property fmtid="{D5CDD505-2E9C-101B-9397-08002B2CF9AE}" pid="4" name="LastSaved">
    <vt:filetime>2022-06-25T00:00:00Z</vt:filetime>
  </property>
  <property fmtid="{D5CDD505-2E9C-101B-9397-08002B2CF9AE}" pid="5" name="GrammarlyDocumentId">
    <vt:lpwstr>5f519c8778a1713912e35630033c68dcd88953d4306d6e07be6430d203ada9b2</vt:lpwstr>
  </property>
</Properties>
</file>